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b w:val="1"/>
          <w:bCs w:val="1"/>
          <w:sz w:val="24"/>
          <w:szCs w:val="24"/>
          <w:u w:val="single"/>
        </w:rPr>
      </w:pPr>
      <w:r w:rsidDel="00000000" w:rsidR="00000000" w:rsidRPr="00000000">
        <w:rPr>
          <w:rFonts w:ascii="Times New Roman" w:cs="Times New Roman" w:eastAsia="Times New Roman" w:hAnsi="Times New Roman"/>
          <w:b w:val="1"/>
          <w:bCs w:val="1"/>
          <w:rtl w:val="0"/>
        </w:rPr>
        <w:t xml:space="preserve">UNIVERSITATEA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rtl w:val="0"/>
        </w:rPr>
        <w:t xml:space="preserve">FACULTATEA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de Științe Politice</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DEPARTAMENTUL </w:t>
      </w:r>
      <w:r w:rsidDel="00000000" w:rsidR="00000000" w:rsidRPr="00000000">
        <w:rPr>
          <w:rFonts w:ascii="Times New Roman" w:cs="Times New Roman" w:eastAsia="Times New Roman" w:hAnsi="Times New Roman"/>
          <w:i w:val="1"/>
          <w:iCs w:val="1"/>
          <w:sz w:val="24"/>
          <w:szCs w:val="24"/>
          <w:u w:val="single"/>
          <w:rtl w:val="0"/>
        </w:rPr>
        <w:t xml:space="preserve">Științe Politice și Studii Europene</w:t>
      </w:r>
      <w:r w:rsidDel="00000000" w:rsidR="00000000" w:rsidRPr="00000000">
        <w:rPr>
          <w:rtl w:val="0"/>
        </w:rPr>
      </w:r>
    </w:p>
    <w:p w:rsidR="00000000" w:rsidDel="00000000" w:rsidP="00000000" w:rsidRDefault="00000000" w:rsidRPr="00000000" w14:paraId="00000005">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DOMENIUL DE STUDII </w:t>
      </w:r>
      <w:r w:rsidDel="00000000" w:rsidR="00000000" w:rsidRPr="00000000">
        <w:rPr>
          <w:rFonts w:ascii="Times New Roman" w:cs="Times New Roman" w:eastAsia="Times New Roman" w:hAnsi="Times New Roman"/>
          <w:i w:val="1"/>
          <w:iCs w:val="1"/>
          <w:sz w:val="24"/>
          <w:szCs w:val="24"/>
          <w:u w:val="single"/>
          <w:rtl w:val="0"/>
        </w:rPr>
        <w:t xml:space="preserve">Științe Politice, Relații Internaționale și Studii Europene</w:t>
      </w:r>
      <w:r w:rsidDel="00000000" w:rsidR="00000000" w:rsidRPr="00000000">
        <w:rPr>
          <w:rtl w:val="0"/>
        </w:rPr>
      </w:r>
    </w:p>
    <w:p w:rsidR="00000000" w:rsidDel="00000000" w:rsidP="00000000" w:rsidRDefault="00000000" w:rsidRPr="00000000" w14:paraId="00000006">
      <w:pPr>
        <w:ind w:right="-567"/>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bCs w:val="1"/>
          <w:rtl w:val="0"/>
        </w:rPr>
        <w:t xml:space="preserve">PROGRAMUL DE STUDII</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iCs w:val="1"/>
          <w:sz w:val="24"/>
          <w:szCs w:val="24"/>
          <w:u w:val="single"/>
          <w:rtl w:val="0"/>
        </w:rPr>
        <w:t xml:space="preserve">(Specializarea): SP, RISE</w:t>
      </w:r>
      <w:r w:rsidDel="00000000" w:rsidR="00000000" w:rsidRPr="00000000">
        <w:rPr>
          <w:rtl w:val="0"/>
        </w:rPr>
      </w:r>
    </w:p>
    <w:p w:rsidR="00000000" w:rsidDel="00000000" w:rsidP="00000000" w:rsidRDefault="00000000" w:rsidRPr="00000000" w14:paraId="00000007">
      <w:pPr>
        <w:ind w:right="-567"/>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08">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FIŞA DISCIPLINEI</w:t>
      </w:r>
    </w:p>
    <w:p w:rsidR="00000000" w:rsidDel="00000000" w:rsidP="00000000" w:rsidRDefault="00000000" w:rsidRPr="00000000" w14:paraId="0000000B">
      <w:pPr>
        <w:spacing w:line="360" w:lineRule="auto"/>
        <w:jc w:val="cente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Inegalități și politici sociale în România</w:t>
      </w:r>
    </w:p>
    <w:p w:rsidR="00000000" w:rsidDel="00000000" w:rsidP="00000000" w:rsidRDefault="00000000" w:rsidRPr="00000000" w14:paraId="0000000C">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line="36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Statutul disciplinei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obligatorie</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opţională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facultativă</w:t>
      </w: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Nivelul de studii</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Licenţă</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Masterat</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iCs w:val="1"/>
          <w:rtl w:val="0"/>
        </w:rPr>
        <w:t xml:space="preserve">Doctorat</w:t>
      </w:r>
      <w:r w:rsidDel="00000000" w:rsidR="00000000" w:rsidRPr="00000000">
        <w:rPr>
          <w:rtl w:val="0"/>
        </w:rPr>
      </w:r>
    </w:p>
    <w:p w:rsidR="00000000" w:rsidDel="00000000" w:rsidP="00000000" w:rsidRDefault="00000000" w:rsidRPr="00000000" w14:paraId="00000010">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Anul de studii</w:t>
      </w:r>
      <w:r w:rsidDel="00000000" w:rsidR="00000000" w:rsidRPr="00000000">
        <w:rPr>
          <w:rFonts w:ascii="Times New Roman" w:cs="Times New Roman" w:eastAsia="Times New Roman" w:hAnsi="Times New Roman"/>
          <w:rtl w:val="0"/>
        </w:rPr>
        <w:t xml:space="preserve">: 3</w:t>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Semestrul</w:t>
      </w:r>
      <w:r w:rsidDel="00000000" w:rsidR="00000000" w:rsidRPr="00000000">
        <w:rPr>
          <w:rFonts w:ascii="Times New Roman" w:cs="Times New Roman" w:eastAsia="Times New Roman" w:hAnsi="Times New Roman"/>
          <w:rtl w:val="0"/>
        </w:rPr>
        <w:t xml:space="preserve">: 2</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Titulara cursului: Conf. univ. dr. Alina Dragolea </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tbl>
      <w:tblPr>
        <w:tblStyle w:val="Table1"/>
        <w:tblpPr w:leftFromText="180" w:rightFromText="180" w:topFromText="0" w:bottomFromText="0" w:vertAnchor="text" w:horzAnchor="text" w:tblpX="0" w:tblpY="113"/>
        <w:tblW w:w="9747.0" w:type="dxa"/>
        <w:jc w:val="left"/>
        <w:tblBorders>
          <w:top w:color="000000" w:space="0" w:sz="0" w:val="nil"/>
          <w:left w:color="000000" w:space="0" w:sz="0" w:val="nil"/>
          <w:bottom w:color="000000" w:space="0" w:sz="0" w:val="nil"/>
          <w:right w:color="000000" w:space="0" w:sz="0" w:val="nil"/>
        </w:tblBorders>
        <w:tblLayout w:type="fixed"/>
        <w:tblLook w:val="0000"/>
      </w:tblPr>
      <w:tblGrid>
        <w:gridCol w:w="2692"/>
        <w:gridCol w:w="1454"/>
        <w:gridCol w:w="1454"/>
        <w:gridCol w:w="1454"/>
        <w:gridCol w:w="1454"/>
        <w:gridCol w:w="1239"/>
        <w:tblGridChange w:id="0">
          <w:tblGrid>
            <w:gridCol w:w="2692"/>
            <w:gridCol w:w="1454"/>
            <w:gridCol w:w="1454"/>
            <w:gridCol w:w="1454"/>
            <w:gridCol w:w="1454"/>
            <w:gridCol w:w="1239"/>
          </w:tblGrid>
        </w:tblGridChange>
      </w:tblGrid>
      <w:tr>
        <w:trPr>
          <w:cantSplit w:val="0"/>
          <w:trHeight w:val="159" w:hRule="atLeast"/>
          <w:tblHeader w:val="0"/>
        </w:trPr>
        <w:tc>
          <w:tcPr>
            <w:gridSpan w:val="6"/>
            <w:tcBorders>
              <w:top w:color="000000" w:space="0" w:sz="8" w:val="single"/>
              <w:left w:color="000000" w:space="0" w:sz="8" w:val="single"/>
              <w:right w:color="000000" w:space="0" w:sz="8" w:val="single"/>
            </w:tcBorders>
            <w:shd w:fill="ffffff" w:val="clea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Număr de ore/Verificarea/Credite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Credite </w:t>
            </w:r>
            <w:r w:rsidDel="00000000" w:rsidR="00000000" w:rsidRPr="00000000">
              <w:rPr>
                <w:rtl w:val="0"/>
              </w:rPr>
            </w:r>
          </w:p>
        </w:tc>
      </w:tr>
      <w:tr>
        <w:trPr>
          <w:cantSplit w:val="0"/>
          <w:trHeight w:val="159" w:hRule="atLeast"/>
          <w:tblHeader w:val="0"/>
        </w:trPr>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C=28, SI=47</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S=28, SI=47</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E</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6</w:t>
            </w:r>
          </w:p>
        </w:tc>
      </w:tr>
    </w:tbl>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b w:val="1"/>
          <w:bCs w:val="1"/>
          <w:color w:val="000000"/>
        </w:rPr>
      </w:pPr>
      <w:r w:rsidDel="00000000" w:rsidR="00000000" w:rsidRPr="00000000">
        <w:rPr>
          <w:rFonts w:ascii="Times New Roman" w:cs="Times New Roman" w:eastAsia="Times New Roman" w:hAnsi="Times New Roman"/>
          <w:b w:val="1"/>
          <w:bCs w:val="1"/>
          <w:color w:val="000000"/>
          <w:rtl w:val="0"/>
        </w:rPr>
        <w:t xml:space="preserve">A. OBIECTIVELE DISCIPLINEI</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Cursul Inegalități și politici sociale în România are ca obiectiv principal analiza și înțelegerea politicilor sociale în contextul actual, caracterizat de crize economice și sociale succesive și simultane.</w:t>
      </w:r>
    </w:p>
    <w:p w:rsidR="00000000" w:rsidDel="00000000" w:rsidP="00000000" w:rsidRDefault="00000000" w:rsidRPr="00000000" w14:paraId="00000030">
      <w:pPr>
        <w:spacing w:after="24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Totodată, cursul urmărește să dezvolte abilități de înțelegere și analiză a evoluțiilor recente ale sistemelor sociale din Uniunea Europeană, prin analiza comparativă politicilor social, pentru a permite contextualizarea situației sociale și economice din România. </w:t>
      </w:r>
    </w:p>
    <w:p w:rsidR="00000000" w:rsidDel="00000000" w:rsidP="00000000" w:rsidRDefault="00000000" w:rsidRPr="00000000" w14:paraId="00000031">
      <w:pPr>
        <w:spacing w:after="24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Cursul se centrează atât pe analiza tendințelor din următoarele domenii sociale: politici de sănătate, politici de educație, politici de locuire, politici de asistență socială, politici ale pieței muncii, dar și pe modalitățile în care sunt operaționalizați indicatorii care măsoară inegalitățile pe aceste dimensiuni. O parte a cursului este dedicată analizei impactului crizelor succesive din ultima perioadă (în special criza economică din 2008, provocările populiste și recenta pandemie etc) asupra sistemelor sociale din România și UE. Noile politici sociale (precum venitul universal garantat, taxarea negativă, transferuri directe condiționate și necondiționate, sisteme mixte public-privat) sunt analizate, inclusiv a implicațiile normative ale acestora.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Finalitatea cursului constă în dezvoltarea unor analize comparative și de cost/ oportunități/ riscuri ale modului în care sistemul social din România se poate reforma pentru a promova echitatea socială.</w:t>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O1: Utilizarea conceptelor fundamentale din domeniul politicilor sociale şi aplicarea acestora pentru explicarea evoluției instituțională, politică, economică a sistemelor sociale în ultimii 35 de ani din România.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O2: Prezentarea comparativă și istorică a evoluției (creștere și declin) statului bunăstării în statele vestice post 1945.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O3: Utilizarea metodologiilor și a metodelor pentru analiza și evaluarea politicilor sociale din perspectiva echității sociale.</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O4: Utilizarea unei perspective normative în analiza proceselor şi transformărilor social actuale în cazul României și a statelor UE.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O5: Analiza comparativă a diverselor modele de politici sociale post-crize (situații de risc și impactul asupra sistemelor sociale, reforme în context de incertitudine, restrângerea politicilor sociale etc).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O6: Analiza noilor modelele de protecție socială (venitului universal garantat, taxare negativă, transferuri directe condiționate și necondiționate, sisteme mixte public-privat), inclusiv a implicațiilor normative ale acestora.</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O7. Conceptualizarea și </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operaționalizarea indicatorilor care măsoară inegalitățile pe dimensiuni precum: sănătate, educație, piața muncii, locuire etc.</w:t>
      </w: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0" w:line="360" w:lineRule="auto"/>
        <w:ind w:right="-567"/>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B. PRECONDIŢII DE ACCESARE A DISCIPLINEI</w:t>
      </w: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Nu există precondiții obligatorii.</w:t>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0" w:line="360" w:lineRule="auto"/>
        <w:ind w:right="-567"/>
        <w:jc w:val="both"/>
        <w:rPr>
          <w:rFonts w:ascii="Times New Roman" w:cs="Times New Roman" w:eastAsia="Times New Roman" w:hAnsi="Times New Roman"/>
          <w:i w:val="1"/>
          <w:iCs w:val="1"/>
          <w:color w:val="000000"/>
        </w:rPr>
      </w:pPr>
      <w:r w:rsidDel="00000000" w:rsidR="00000000" w:rsidRPr="00000000">
        <w:rPr>
          <w:rFonts w:ascii="Times New Roman" w:cs="Times New Roman" w:eastAsia="Times New Roman" w:hAnsi="Times New Roman"/>
          <w:b w:val="1"/>
          <w:bCs w:val="1"/>
          <w:color w:val="000000"/>
          <w:rtl w:val="0"/>
        </w:rPr>
        <w:t xml:space="preserve">C. COMPETENŢE SPECIFICE</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C1:</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Utilizarea conceptelor fundamentale din domeniul politicilor sociale şi aplicarea acestora pentru explicarea evoluţiei instituţională, politică, economică şi socială a statelor membre UE.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C2:</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Elaborarea și gestionarea proiectelor și programelor care utilizează ca şi paradigmă de referință analiza normativă a politicilor sociale.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C3:</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Utilizarea conceptelor fundamentale ale politicilor sociale în analiza proceselor şi transformărilor social-politice în ultimii 35 de ani. </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both"/>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C4:</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Prezentarea comparativă a aplicării principiilor echității în UE-15 şi noile state membre (CEE). </w:t>
      </w: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C5:</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Analiza și formularea de explicații privind creștere inechităților sociale în Europa și România.</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both"/>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C6:</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Susţinerea şi promovarea valorilor democraţiei, egalității de şanse şi ale incluziunii sociale în elaborarea politicilor publice.</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C7:</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Utilizarea și analiza datelor cantitative și calitative; utilizarea competențelor digitale, în special utilizarea surselor academice de informare și documentare.</w:t>
      </w:r>
      <w:r w:rsidDel="00000000" w:rsidR="00000000" w:rsidRPr="00000000">
        <w:rPr>
          <w:rtl w:val="0"/>
        </w:rPr>
      </w:r>
    </w:p>
    <w:tbl>
      <w:tblPr>
        <w:tblStyle w:val="Table2"/>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046">
            <w:pPr>
              <w:spacing w:after="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Elaborarea fişei disciplinei Inegalități și politici sociale în România a avut loc în urma discutării conţinutului disciplinei şi a cerinţelor practice cu specialişti şi practicieni din domeniu, dar şi pornind de la competenţele profesionale cerute de piaţa muncii.</w:t>
            </w:r>
          </w:p>
        </w:tc>
      </w:tr>
    </w:tbl>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rPr>
      </w:pPr>
      <w:r w:rsidDel="00000000" w:rsidR="00000000" w:rsidRPr="00000000">
        <w:rPr>
          <w:rtl w:val="0"/>
        </w:rPr>
      </w:r>
    </w:p>
    <w:tbl>
      <w:tblPr>
        <w:tblStyle w:val="Table3"/>
        <w:tblW w:w="90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2"/>
        <w:tblGridChange w:id="0">
          <w:tblGrid>
            <w:gridCol w:w="9072"/>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048">
            <w:pP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Rezultatele învățării</w:t>
            </w:r>
            <w:r w:rsidDel="00000000" w:rsidR="00000000" w:rsidRPr="00000000">
              <w:rPr>
                <w:rtl w:val="0"/>
              </w:rPr>
            </w:r>
          </w:p>
          <w:p w:rsidR="00000000" w:rsidDel="00000000" w:rsidP="00000000" w:rsidRDefault="00000000" w:rsidRPr="00000000" w14:paraId="00000049">
            <w:pPr>
              <w:widowControl w:val="0"/>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Cunoștințe</w:t>
            </w:r>
          </w:p>
          <w:p w:rsidR="00000000" w:rsidDel="00000000" w:rsidP="00000000" w:rsidRDefault="00000000" w:rsidRPr="00000000" w14:paraId="0000004A">
            <w:pPr>
              <w:widowControl w:val="0"/>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Studentul/ absolventul poate să recunoască, să aleagă și să utilizeze metode și tehnici de cercetare pentru realizarea unui studiu în domeniul politicilor sociale.</w:t>
            </w:r>
          </w:p>
          <w:p w:rsidR="00000000" w:rsidDel="00000000" w:rsidP="00000000" w:rsidRDefault="00000000" w:rsidRPr="00000000" w14:paraId="0000004B">
            <w:pPr>
              <w:widowControl w:val="0"/>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Studentul/ absolventul poate să recunoască, să analizeze și să explice sistemele sociale diverse, teoria și practica politicilor sociale.</w:t>
            </w:r>
          </w:p>
          <w:p w:rsidR="00000000" w:rsidDel="00000000" w:rsidP="00000000" w:rsidRDefault="00000000" w:rsidRPr="00000000" w14:paraId="0000004C">
            <w:pPr>
              <w:widowControl w:val="0"/>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Studentul/ absolventul poate să recunoască, să analizeze și să explice politicile sociale și inetracțiunea cu regimul politic.</w:t>
            </w:r>
          </w:p>
          <w:p w:rsidR="00000000" w:rsidDel="00000000" w:rsidP="00000000" w:rsidRDefault="00000000" w:rsidRPr="00000000" w14:paraId="0000004D">
            <w:pPr>
              <w:widowControl w:val="0"/>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E">
            <w:pPr>
              <w:widowControl w:val="0"/>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Aptitudini</w:t>
            </w:r>
          </w:p>
          <w:p w:rsidR="00000000" w:rsidDel="00000000" w:rsidP="00000000" w:rsidRDefault="00000000" w:rsidRPr="00000000" w14:paraId="0000004F">
            <w:pPr>
              <w:widowControl w:val="0"/>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Studentul/ absolventul poate să utilizeze noi cunoștințe prin formularea de întrebări de cercetare și prin derularea unei cercetări proprii în domeniul politicilor sociale.</w:t>
            </w:r>
          </w:p>
          <w:p w:rsidR="00000000" w:rsidDel="00000000" w:rsidP="00000000" w:rsidRDefault="00000000" w:rsidRPr="00000000" w14:paraId="00000050">
            <w:pPr>
              <w:widowControl w:val="0"/>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Studentul/ absolventul poate să aplice metode și tehnici științifice pentru investigarea fenomenelor, dobândind noi cunoștințe sau corectând și integrând cunoștințele anterioare.</w:t>
            </w:r>
          </w:p>
          <w:p w:rsidR="00000000" w:rsidDel="00000000" w:rsidP="00000000" w:rsidRDefault="00000000" w:rsidRPr="00000000" w14:paraId="00000051">
            <w:pPr>
              <w:widowControl w:val="0"/>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Studentul/ absolventul poate să elaboreze un proiect de cercetare în domeniul politicilor sociale sau să susțină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52">
            <w:pPr>
              <w:widowControl w:val="0"/>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3">
            <w:pPr>
              <w:widowControl w:val="0"/>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Responsabilitate și autonomie</w:t>
            </w:r>
          </w:p>
          <w:p w:rsidR="00000000" w:rsidDel="00000000" w:rsidP="00000000" w:rsidRDefault="00000000" w:rsidRPr="00000000" w14:paraId="00000054">
            <w:pPr>
              <w:widowControl w:val="0"/>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Studentul/ absolventul poate să analizeze în mod eficace, regulat și sistematic propriile acțiuni, performanțe și atitudini și să facă ajustările necesare, căutând oportunități de dezvoltare profesională pentru a elimina lacunele în materie de cunoștințe și practici.</w:t>
            </w:r>
          </w:p>
          <w:p w:rsidR="00000000" w:rsidDel="00000000" w:rsidP="00000000" w:rsidRDefault="00000000" w:rsidRPr="00000000" w14:paraId="00000055">
            <w:pPr>
              <w:widowControl w:val="0"/>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Pronunțe și să apere hotărâri pe baza dovezilor interne și a criteriilor externe, să evalueze critic credibilitatea și fiabilitatea informațiilor înainte de a le utiliza sau de a le transmite altora, dezvoltând o gândire independentă și critică.</w:t>
            </w:r>
          </w:p>
          <w:p w:rsidR="00000000" w:rsidDel="00000000" w:rsidP="00000000" w:rsidRDefault="00000000" w:rsidRPr="00000000" w14:paraId="00000056">
            <w:pPr>
              <w:widowControl w:val="0"/>
              <w:pBdr>
                <w:top w:space="0" w:sz="0" w:val="nil"/>
                <w:left w:space="0" w:sz="0" w:val="nil"/>
                <w:bottom w:space="0" w:sz="0" w:val="nil"/>
                <w:right w:space="0" w:sz="0" w:val="nil"/>
                <w:between w:space="0" w:sz="0" w:val="nil"/>
              </w:pBdr>
              <w:spacing w:after="0" w:line="276"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Evalueze și să analizeze informațiile și sursele acestora, demonstrând capacitatea de a accesa și de a avea o înțelegere critică atât a formelor tradiționale, cât și a celor noi de mass-media, precum și a rolului și funcției acestora în societățile democratice</w:t>
            </w:r>
          </w:p>
          <w:p w:rsidR="00000000" w:rsidDel="00000000" w:rsidP="00000000" w:rsidRDefault="00000000" w:rsidRPr="00000000" w14:paraId="00000057">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after="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 CONŢINUTUL DISCIPLINEI </w:t>
      </w:r>
      <w:r w:rsidDel="00000000" w:rsidR="00000000" w:rsidRPr="00000000">
        <w:rPr>
          <w:rtl w:val="0"/>
        </w:rPr>
      </w:r>
    </w:p>
    <w:p w:rsidR="00000000" w:rsidDel="00000000" w:rsidP="00000000" w:rsidRDefault="00000000" w:rsidRPr="00000000" w14:paraId="0000005A">
      <w:pPr>
        <w:numPr>
          <w:ilvl w:val="0"/>
          <w:numId w:val="1"/>
        </w:numPr>
        <w:pBdr>
          <w:top w:space="0" w:sz="0" w:val="nil"/>
          <w:left w:space="0" w:sz="0" w:val="nil"/>
          <w:bottom w:space="0" w:sz="0" w:val="nil"/>
          <w:right w:space="0" w:sz="0" w:val="nil"/>
          <w:between w:space="0" w:sz="0" w:val="nil"/>
        </w:pBdr>
        <w:spacing w:after="0" w:line="240" w:lineRule="auto"/>
        <w:ind w:left="400" w:hanging="360"/>
        <w:rPr>
          <w:rFonts w:ascii="Times New Roman" w:cs="Times New Roman" w:eastAsia="Times New Roman" w:hAnsi="Times New Roman"/>
          <w:b w:val="1"/>
          <w:bCs w:val="1"/>
          <w:i w:val="1"/>
          <w:iCs w:val="1"/>
          <w:color w:val="000000"/>
        </w:rPr>
      </w:pPr>
      <w:r w:rsidDel="00000000" w:rsidR="00000000" w:rsidRPr="00000000">
        <w:rPr>
          <w:rFonts w:ascii="Times New Roman" w:cs="Times New Roman" w:eastAsia="Times New Roman" w:hAnsi="Times New Roman"/>
          <w:b w:val="1"/>
          <w:bCs w:val="1"/>
          <w:i w:val="1"/>
          <w:iCs w:val="1"/>
          <w:color w:val="000000"/>
          <w:rtl w:val="0"/>
        </w:rPr>
        <w:t xml:space="preserve">Curs </w:t>
      </w:r>
    </w:p>
    <w:tbl>
      <w:tblPr>
        <w:tblStyle w:val="Table4"/>
        <w:tblW w:w="9015.0" w:type="dxa"/>
        <w:jc w:val="left"/>
        <w:tblInd w:w="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40"/>
        <w:gridCol w:w="2655"/>
        <w:gridCol w:w="3900"/>
        <w:gridCol w:w="1320"/>
        <w:tblGridChange w:id="0">
          <w:tblGrid>
            <w:gridCol w:w="1140"/>
            <w:gridCol w:w="2655"/>
            <w:gridCol w:w="3900"/>
            <w:gridCol w:w="1320"/>
          </w:tblGrid>
        </w:tblGridChange>
      </w:tblGrid>
      <w:tr>
        <w:trPr>
          <w:cantSplit w:val="0"/>
          <w:tblHeader w:val="0"/>
        </w:trPr>
        <w:tc>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Curs </w:t>
            </w:r>
          </w:p>
        </w:tc>
        <w:tc>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Denumire</w:t>
            </w:r>
          </w:p>
        </w:tc>
        <w:tc>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Conținuturi</w:t>
            </w:r>
          </w:p>
        </w:tc>
        <w:tc>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Nr. ore</w:t>
            </w:r>
          </w:p>
        </w:tc>
      </w:tr>
      <w:tr>
        <w:trPr>
          <w:cantSplit w:val="0"/>
          <w:tblHeader w:val="0"/>
        </w:trPr>
        <w:tc>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C1</w:t>
            </w:r>
          </w:p>
        </w:tc>
        <w:tc>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Curs introductiv.</w:t>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Prezentarea tematicii cursului opțional </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Inegalități și politici sociale în România</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a cerințelor și a modalității de evaluare.</w:t>
            </w:r>
          </w:p>
        </w:tc>
        <w:tc>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SI=nu este cazul</w:t>
            </w:r>
          </w:p>
        </w:tc>
      </w:tr>
      <w:tr>
        <w:trPr>
          <w:cantSplit w:val="0"/>
          <w:trHeight w:val="1895.5517578125005" w:hRule="atLeast"/>
          <w:tblHeader w:val="0"/>
        </w:trPr>
        <w:tc>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 și C3</w:t>
            </w:r>
          </w:p>
        </w:tc>
        <w:tc>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Introducere în tematica socială – ce sunt politicile sociale? Ce rol au politicile sociale?</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Politici sociale ca și caz particular al politicilor publice. Redistribuție și drepturi sociale. </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Conceptele fundamentale ale politicilor sociale. </w:t>
            </w:r>
          </w:p>
        </w:tc>
        <w:tc>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SI=4h</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SI=3h</w:t>
            </w:r>
          </w:p>
        </w:tc>
      </w:tr>
      <w:tr>
        <w:trPr>
          <w:cantSplit w:val="0"/>
          <w:tblHeader w:val="0"/>
        </w:trPr>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C4 și C5</w:t>
            </w:r>
          </w:p>
        </w:tc>
        <w:tc>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Abordări comparative ale politicilor sociale în UE. </w:t>
            </w:r>
          </w:p>
        </w:tc>
        <w:tc>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Tipologii ale politicilor sociale.</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Modelul social european.</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 = 4h</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 2h</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SI=4h</w:t>
            </w:r>
          </w:p>
        </w:tc>
      </w:tr>
      <w:tr>
        <w:trPr>
          <w:cantSplit w:val="0"/>
          <w:tblHeader w:val="0"/>
        </w:trPr>
        <w:tc>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C6</w:t>
            </w:r>
          </w:p>
        </w:tc>
        <w:tc>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Inegalitate și politici sociale în România  </w:t>
            </w:r>
          </w:p>
        </w:tc>
        <w:tc>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Tendințe sociale.</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Sărăcie și inegalitate.  </w:t>
            </w:r>
          </w:p>
        </w:tc>
        <w:tc>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SI=3h</w:t>
            </w:r>
          </w:p>
        </w:tc>
      </w:tr>
      <w:tr>
        <w:trPr>
          <w:cantSplit w:val="0"/>
          <w:tblHeader w:val="0"/>
        </w:trPr>
        <w:tc>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C7 și C8</w:t>
            </w:r>
          </w:p>
        </w:tc>
        <w:tc>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Reformă și restrângere în politicile sociale după 1989</w:t>
            </w:r>
          </w:p>
        </w:tc>
        <w:tc>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Tendințe în politicile sociale în ultimii 35 de ani</w:t>
            </w:r>
          </w:p>
        </w:tc>
        <w:tc>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SI=3h</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SI=3h</w:t>
            </w:r>
          </w:p>
        </w:tc>
      </w:tr>
      <w:tr>
        <w:trPr>
          <w:cantSplit w:val="0"/>
          <w:tblHeader w:val="0"/>
        </w:trPr>
        <w:tc>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C9 și C10</w:t>
            </w:r>
          </w:p>
        </w:tc>
        <w:tc>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Mizele reformei sistemului social – cum plasăm problema echității în politicile sociale. </w:t>
            </w:r>
          </w:p>
        </w:tc>
        <w:tc>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Analiza normativă a politicilor sociale</w:t>
            </w:r>
          </w:p>
        </w:tc>
        <w:tc>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SI=4h</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SI=4h</w:t>
            </w:r>
          </w:p>
        </w:tc>
      </w:tr>
      <w:tr>
        <w:trPr>
          <w:cantSplit w:val="0"/>
          <w:tblHeader w:val="0"/>
        </w:trPr>
        <w:tc>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C11 și C12</w:t>
            </w:r>
          </w:p>
        </w:tc>
        <w:tc>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Egalitatea de gen și politicile sociale.</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Intersecționalitate și politici sociale</w:t>
            </w:r>
          </w:p>
        </w:tc>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Inechitate și politici sociale. </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Egalitate de gen și </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Democrație și politici sociale.</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Migrație și politici sociale.</w:t>
            </w:r>
          </w:p>
        </w:tc>
        <w:tc>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SI=3h</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SI=4h</w:t>
            </w:r>
          </w:p>
        </w:tc>
      </w:tr>
      <w:tr>
        <w:trPr>
          <w:cantSplit w:val="0"/>
          <w:tblHeader w:val="0"/>
        </w:trPr>
        <w:tc>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C13 și C14 </w:t>
            </w:r>
          </w:p>
        </w:tc>
        <w:tc>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Politicile sociale – policriză și reformă </w:t>
            </w:r>
          </w:p>
        </w:tc>
        <w:tc>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Scenarii de evoluție post-criză ale politicilor sociale </w:t>
            </w:r>
          </w:p>
        </w:tc>
        <w:tc>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SI=4h</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C=2h</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SI=4h</w:t>
            </w:r>
          </w:p>
        </w:tc>
      </w:tr>
    </w:tbl>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0" w:line="240" w:lineRule="auto"/>
        <w:ind w:left="40" w:firstLine="0"/>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9D">
      <w:pPr>
        <w:numPr>
          <w:ilvl w:val="0"/>
          <w:numId w:val="1"/>
        </w:numPr>
        <w:spacing w:after="0" w:lineRule="auto"/>
        <w:ind w:left="400" w:hanging="360"/>
        <w:rPr>
          <w:rFonts w:ascii="Times New Roman" w:cs="Times New Roman" w:eastAsia="Times New Roman" w:hAnsi="Times New Roman"/>
          <w:b w:val="1"/>
          <w:bCs w:val="1"/>
          <w:i w:val="1"/>
          <w:iCs w:val="1"/>
        </w:rPr>
      </w:pPr>
      <w:r w:rsidDel="00000000" w:rsidR="00000000" w:rsidRPr="00000000">
        <w:rPr>
          <w:rFonts w:ascii="Times New Roman" w:cs="Times New Roman" w:eastAsia="Times New Roman" w:hAnsi="Times New Roman"/>
          <w:b w:val="1"/>
          <w:bCs w:val="1"/>
          <w:i w:val="1"/>
          <w:iCs w:val="1"/>
          <w:rtl w:val="0"/>
        </w:rPr>
        <w:t xml:space="preserve">Aplicaţii*</w:t>
      </w:r>
    </w:p>
    <w:tbl>
      <w:tblPr>
        <w:tblStyle w:val="Table5"/>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85"/>
        <w:gridCol w:w="2700"/>
        <w:gridCol w:w="3825"/>
        <w:gridCol w:w="1350"/>
        <w:tblGridChange w:id="0">
          <w:tblGrid>
            <w:gridCol w:w="1185"/>
            <w:gridCol w:w="2700"/>
            <w:gridCol w:w="3825"/>
            <w:gridCol w:w="1350"/>
          </w:tblGrid>
        </w:tblGridChange>
      </w:tblGrid>
      <w:tr>
        <w:trPr>
          <w:cantSplit w:val="0"/>
          <w:trHeight w:val="381" w:hRule="atLeast"/>
          <w:tblHeader w:val="0"/>
        </w:trPr>
        <w:tc>
          <w:tcPr>
            <w:vAlign w:val="center"/>
          </w:tcPr>
          <w:p w:rsidR="00000000" w:rsidDel="00000000" w:rsidP="00000000" w:rsidRDefault="00000000" w:rsidRPr="00000000" w14:paraId="0000009E">
            <w:pPr>
              <w:spacing w:after="0" w:line="240" w:lineRule="auto"/>
              <w:ind w:right="-567"/>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Seminar</w:t>
            </w:r>
          </w:p>
        </w:tc>
        <w:tc>
          <w:tcPr>
            <w:vAlign w:val="center"/>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Denumire/Conținut seminar</w:t>
            </w:r>
          </w:p>
        </w:tc>
        <w:tc>
          <w:tcPr>
            <w:vAlign w:val="center"/>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Metode de predare</w:t>
            </w:r>
          </w:p>
        </w:tc>
        <w:tc>
          <w:tcPr>
            <w:vAlign w:val="center"/>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Nr. ore </w:t>
            </w:r>
          </w:p>
        </w:tc>
      </w:tr>
      <w:tr>
        <w:trPr>
          <w:cantSplit w:val="0"/>
          <w:trHeight w:val="381" w:hRule="atLeast"/>
          <w:tblHeader w:val="0"/>
        </w:trPr>
        <w:tc>
          <w:tcPr>
            <w:vAlign w:val="center"/>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S1</w:t>
            </w:r>
          </w:p>
        </w:tc>
        <w:tc>
          <w:tcPr>
            <w:vAlign w:val="center"/>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Seminar introductiv</w:t>
            </w:r>
          </w:p>
        </w:tc>
        <w:tc>
          <w:tcPr>
            <w:vAlign w:val="center"/>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Prezentarea tematicii seminarului, a cerințelor și a modalității de evaluare.</w:t>
            </w:r>
          </w:p>
        </w:tc>
        <w:tc>
          <w:tcPr>
            <w:vAlign w:val="center"/>
          </w:tcPr>
          <w:p w:rsidR="00000000" w:rsidDel="00000000" w:rsidP="00000000" w:rsidRDefault="00000000" w:rsidRPr="00000000" w14:paraId="000000A5">
            <w:pPr>
              <w:spacing w:after="0" w:line="240" w:lineRule="auto"/>
              <w:ind w:right="-567"/>
              <w:rPr>
                <w:rFonts w:ascii="Times New Roman" w:cs="Times New Roman" w:eastAsia="Times New Roman" w:hAnsi="Times New Roman"/>
                <w:color w:val="000000"/>
              </w:rPr>
            </w:pPr>
            <w:r w:rsidDel="00000000" w:rsidR="00000000" w:rsidRPr="00000000">
              <w:rPr>
                <w:rtl w:val="0"/>
              </w:rPr>
            </w:r>
          </w:p>
        </w:tc>
      </w:tr>
      <w:tr>
        <w:trPr>
          <w:cantSplit w:val="0"/>
          <w:trHeight w:val="904" w:hRule="atLeast"/>
          <w:tblHeader w:val="0"/>
        </w:trPr>
        <w:tc>
          <w:tcPr>
            <w:vAlign w:val="center"/>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S2&amp;S3</w:t>
            </w:r>
          </w:p>
        </w:tc>
        <w:tc>
          <w:tcPr>
            <w:vAlign w:val="center"/>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Inegalități și sărăcie – conceptualizare și operaționalizare</w:t>
            </w:r>
          </w:p>
        </w:tc>
        <w:tc>
          <w:tcPr>
            <w:vAlign w:val="center"/>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Prezentarea conținutului seminarului utilizând lucrări academice și materiale suport (ex. pptx, video etc.), lucrul în echipă, discuții la nivelul grupei, aplicații practice</w:t>
            </w:r>
          </w:p>
        </w:tc>
        <w:tc>
          <w:tcPr>
            <w:vAlign w:val="center"/>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S=2h</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SI=4h</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S=2h</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SI=4h</w:t>
            </w:r>
          </w:p>
        </w:tc>
      </w:tr>
      <w:tr>
        <w:trPr>
          <w:cantSplit w:val="0"/>
          <w:trHeight w:val="381" w:hRule="atLeast"/>
          <w:tblHeader w:val="0"/>
        </w:trPr>
        <w:tc>
          <w:tcPr>
            <w:vAlign w:val="center"/>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S4&amp;S5</w:t>
            </w:r>
          </w:p>
        </w:tc>
        <w:tc>
          <w:tcPr>
            <w:vAlign w:val="center"/>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Politici de locuire și problematică persoanelor fără adăpost</w:t>
            </w:r>
          </w:p>
        </w:tc>
        <w:tc>
          <w:tcPr>
            <w:vAlign w:val="center"/>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Prezentarea conținutului seminarului utilizând lucrări academice și materiale suport (ex. pptx, video etc.), lucrul în echipă, discuții la nivelul grupei, aplicații practice</w:t>
            </w:r>
          </w:p>
        </w:tc>
        <w:tc>
          <w:tcPr>
            <w:vAlign w:val="center"/>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S=2h</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SI=4h</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S=2h</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SI=4h</w:t>
            </w:r>
          </w:p>
        </w:tc>
      </w:tr>
      <w:tr>
        <w:trPr>
          <w:cantSplit w:val="0"/>
          <w:trHeight w:val="381" w:hRule="atLeast"/>
          <w:tblHeader w:val="0"/>
        </w:trPr>
        <w:tc>
          <w:tcPr>
            <w:vAlign w:val="center"/>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S6&amp;S7</w:t>
            </w:r>
          </w:p>
        </w:tc>
        <w:tc>
          <w:tcPr>
            <w:vAlign w:val="center"/>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Politici și inegalități educaționale</w:t>
            </w:r>
          </w:p>
        </w:tc>
        <w:tc>
          <w:tcPr>
            <w:vAlign w:val="center"/>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Prezentarea conținutului seminarului utilizând lucrări academice și materiale suport (ex. pptx, video etc.), lucrul în echipă, discuții la nivelul grupei, aplicații practice</w:t>
            </w:r>
          </w:p>
        </w:tc>
        <w:tc>
          <w:tcPr>
            <w:vAlign w:val="center"/>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S=2h</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SI=4h</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S=2h</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SI=4h</w:t>
            </w:r>
          </w:p>
        </w:tc>
      </w:tr>
      <w:tr>
        <w:trPr>
          <w:cantSplit w:val="0"/>
          <w:trHeight w:val="381" w:hRule="atLeast"/>
          <w:tblHeader w:val="0"/>
        </w:trPr>
        <w:tc>
          <w:tcPr>
            <w:vAlign w:val="center"/>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S8&amp;S9</w:t>
            </w:r>
          </w:p>
        </w:tc>
        <w:tc>
          <w:tcPr>
            <w:vAlign w:val="center"/>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Politicile pieței muncii, sindicalizare și dialog social</w:t>
            </w:r>
          </w:p>
        </w:tc>
        <w:tc>
          <w:tcPr>
            <w:vAlign w:val="center"/>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Prezentarea conținutului seminarului utilizând lucrări academice și materiale suport (ex. pptx, video etc.), lucrul în echipă, discuții la nivelul grupei, aplicații practice</w:t>
            </w:r>
          </w:p>
        </w:tc>
        <w:tc>
          <w:tcPr>
            <w:vAlign w:val="center"/>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S=2h</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SI=4h</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S=2h</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SI=4h</w:t>
            </w:r>
          </w:p>
        </w:tc>
      </w:tr>
      <w:tr>
        <w:trPr>
          <w:cantSplit w:val="0"/>
          <w:trHeight w:val="381" w:hRule="atLeast"/>
          <w:tblHeader w:val="0"/>
        </w:trPr>
        <w:tc>
          <w:tcPr>
            <w:vAlign w:val="center"/>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S10&amp;</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S11</w:t>
            </w:r>
          </w:p>
        </w:tc>
        <w:tc>
          <w:tcPr>
            <w:vAlign w:val="center"/>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Politici de sănătate și problematica persoanelor cu dizabilități</w:t>
            </w:r>
          </w:p>
        </w:tc>
        <w:tc>
          <w:tcPr>
            <w:vAlign w:val="center"/>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Prezentarea conținutului seminarului utilizând lucrări academice și materiale suport (ex. pptx, video etc.), lucrul în echipă, discuții la nivelul grupei, aplicații practice</w:t>
            </w:r>
          </w:p>
        </w:tc>
        <w:tc>
          <w:tcPr>
            <w:vAlign w:val="center"/>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S=2h</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SI=4h</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S=2h</w:t>
            </w:r>
          </w:p>
          <w:p w:rsidR="00000000" w:rsidDel="00000000" w:rsidP="00000000" w:rsidRDefault="00000000" w:rsidRPr="00000000" w14:paraId="000000C9">
            <w:pPr>
              <w:spacing w:after="0" w:line="240" w:lineRule="auto"/>
              <w:ind w:right="-567"/>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SI=4h</w:t>
            </w:r>
            <w:r w:rsidDel="00000000" w:rsidR="00000000" w:rsidRPr="00000000">
              <w:rPr>
                <w:rtl w:val="0"/>
              </w:rPr>
            </w:r>
          </w:p>
        </w:tc>
      </w:tr>
      <w:tr>
        <w:trPr>
          <w:cantSplit w:val="0"/>
          <w:trHeight w:val="831" w:hRule="atLeast"/>
          <w:tblHeader w:val="0"/>
        </w:trPr>
        <w:tc>
          <w:tcPr>
            <w:vAlign w:val="center"/>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S12&amp;</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S13</w:t>
            </w:r>
          </w:p>
        </w:tc>
        <w:tc>
          <w:tcPr>
            <w:vAlign w:val="center"/>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Politici de protecție socială, sărăcie și inegalități sociale</w:t>
            </w:r>
          </w:p>
        </w:tc>
        <w:tc>
          <w:tcPr>
            <w:vAlign w:val="center"/>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Prezentarea conținutului seminarului utilizând lucrări academice și materiale suport (ex. pptx, video etc.), lucrul în echipă, discuții la nivelul grupei, aplicații practice</w:t>
            </w:r>
          </w:p>
        </w:tc>
        <w:tc>
          <w:tcPr>
            <w:vAlign w:val="center"/>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S=2h</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SI=4h</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S=2h</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SI=4h</w:t>
            </w:r>
          </w:p>
        </w:tc>
      </w:tr>
      <w:tr>
        <w:trPr>
          <w:cantSplit w:val="0"/>
          <w:trHeight w:val="381" w:hRule="atLeast"/>
          <w:tblHeader w:val="0"/>
        </w:trPr>
        <w:tc>
          <w:tcPr>
            <w:vAlign w:val="center"/>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S14</w:t>
            </w:r>
          </w:p>
        </w:tc>
        <w:tc>
          <w:tcPr>
            <w:vAlign w:val="center"/>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Atitudini și suport public față de politicile sociale</w:t>
            </w:r>
          </w:p>
        </w:tc>
        <w:tc>
          <w:tcPr>
            <w:vAlign w:val="center"/>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Prezentarea conținutului seminarului utilizând lucrări academice și materiale suport (ex. pptx, video etc.), lucrul în echipă, discuții la nivelul grupei, aplicații practice</w:t>
            </w:r>
          </w:p>
        </w:tc>
        <w:tc>
          <w:tcPr>
            <w:vAlign w:val="center"/>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S=2h</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SI=4h</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S=2h</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i w:val="0"/>
                <w:iCs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SI=4h</w:t>
            </w:r>
          </w:p>
        </w:tc>
      </w:tr>
    </w:tbl>
    <w:p w:rsidR="00000000" w:rsidDel="00000000" w:rsidP="00000000" w:rsidRDefault="00000000" w:rsidRPr="00000000" w14:paraId="000000D9">
      <w:pPr>
        <w:spacing w:after="0" w:line="360" w:lineRule="auto"/>
        <w:ind w:right="-567"/>
        <w:jc w:val="both"/>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DA">
      <w:pPr>
        <w:spacing w:after="0" w:line="360" w:lineRule="auto"/>
        <w:ind w:right="-567"/>
        <w:jc w:val="both"/>
        <w:rPr>
          <w:rFonts w:ascii="Times New Roman" w:cs="Times New Roman" w:eastAsia="Times New Roman" w:hAnsi="Times New Roman"/>
          <w:i w:val="1"/>
          <w:iCs w:val="1"/>
        </w:rPr>
      </w:pPr>
      <w:r w:rsidDel="00000000" w:rsidR="00000000" w:rsidRPr="00000000">
        <w:rPr>
          <w:rFonts w:ascii="Times New Roman" w:cs="Times New Roman" w:eastAsia="Times New Roman" w:hAnsi="Times New Roman"/>
          <w:b w:val="1"/>
          <w:bCs w:val="1"/>
          <w:rtl w:val="0"/>
        </w:rPr>
        <w:t xml:space="preserve">E. EVALUARE</w:t>
      </w:r>
      <w:r w:rsidDel="00000000" w:rsidR="00000000" w:rsidRPr="00000000">
        <w:rPr>
          <w:rFonts w:ascii="Times New Roman" w:cs="Times New Roman" w:eastAsia="Times New Roman" w:hAnsi="Times New Roman"/>
          <w:b w:val="1"/>
          <w:bCs w:val="1"/>
          <w:rtl w:val="0"/>
        </w:rPr>
        <w:t xml:space="preserve"> </w:t>
      </w:r>
      <w:r w:rsidDel="00000000" w:rsidR="00000000" w:rsidRPr="00000000">
        <w:rPr>
          <w:rtl w:val="0"/>
        </w:rPr>
      </w:r>
    </w:p>
    <w:p w:rsidR="00000000" w:rsidDel="00000000" w:rsidP="00000000" w:rsidRDefault="00000000" w:rsidRPr="00000000" w14:paraId="000000DB">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1. Forme de evaluare si pondere:</w:t>
      </w:r>
    </w:p>
    <w:tbl>
      <w:tblPr>
        <w:tblStyle w:val="Table6"/>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65"/>
        <w:gridCol w:w="3234"/>
        <w:gridCol w:w="3248"/>
        <w:tblGridChange w:id="0">
          <w:tblGrid>
            <w:gridCol w:w="3265"/>
            <w:gridCol w:w="3234"/>
            <w:gridCol w:w="3248"/>
          </w:tblGrid>
        </w:tblGridChange>
      </w:tblGrid>
      <w:tr>
        <w:trPr>
          <w:cantSplit w:val="0"/>
          <w:tblHeader w:val="0"/>
        </w:trPr>
        <w:tc>
          <w:tcPr/>
          <w:p w:rsidR="00000000" w:rsidDel="00000000" w:rsidP="00000000" w:rsidRDefault="00000000" w:rsidRPr="00000000" w14:paraId="000000DC">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Componente disciplină</w:t>
            </w:r>
          </w:p>
        </w:tc>
        <w:tc>
          <w:tcPr/>
          <w:p w:rsidR="00000000" w:rsidDel="00000000" w:rsidP="00000000" w:rsidRDefault="00000000" w:rsidRPr="00000000" w14:paraId="000000DD">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Forme de evaluare</w:t>
            </w:r>
          </w:p>
        </w:tc>
        <w:tc>
          <w:tcPr/>
          <w:p w:rsidR="00000000" w:rsidDel="00000000" w:rsidP="00000000" w:rsidRDefault="00000000" w:rsidRPr="00000000" w14:paraId="000000DE">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Pondere</w:t>
            </w:r>
          </w:p>
        </w:tc>
      </w:tr>
      <w:tr>
        <w:trPr>
          <w:cantSplit w:val="0"/>
          <w:tblHeader w:val="0"/>
        </w:trPr>
        <w:tc>
          <w:tcPr/>
          <w:p w:rsidR="00000000" w:rsidDel="00000000" w:rsidP="00000000" w:rsidRDefault="00000000" w:rsidRPr="00000000" w14:paraId="000000DF">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w:t>
            </w:r>
          </w:p>
        </w:tc>
        <w:tc>
          <w:tcPr/>
          <w:p w:rsidR="00000000" w:rsidDel="00000000" w:rsidP="00000000" w:rsidRDefault="00000000" w:rsidRPr="00000000" w14:paraId="000000E0">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Analiza unei politici sociale (</w:t>
            </w:r>
            <w:r w:rsidDel="00000000" w:rsidR="00000000" w:rsidRPr="00000000">
              <w:rPr>
                <w:rFonts w:ascii="Times New Roman" w:cs="Times New Roman" w:eastAsia="Times New Roman" w:hAnsi="Times New Roman"/>
                <w:i w:val="1"/>
                <w:iCs w:val="1"/>
                <w:rtl w:val="0"/>
              </w:rPr>
              <w:t xml:space="preserve">lucrare scrisă în clasă</w:t>
            </w:r>
            <w:r w:rsidDel="00000000" w:rsidR="00000000" w:rsidRPr="00000000">
              <w:rPr>
                <w:rFonts w:ascii="Times New Roman" w:cs="Times New Roman" w:eastAsia="Times New Roman" w:hAnsi="Times New Roman"/>
                <w:rtl w:val="0"/>
              </w:rPr>
              <w:t xml:space="preserve">) 50%</w:t>
            </w:r>
          </w:p>
        </w:tc>
        <w:tc>
          <w:tcPr/>
          <w:p w:rsidR="00000000" w:rsidDel="00000000" w:rsidP="00000000" w:rsidRDefault="00000000" w:rsidRPr="00000000" w14:paraId="000000E1">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50%</w:t>
            </w:r>
          </w:p>
        </w:tc>
      </w:tr>
      <w:tr>
        <w:trPr>
          <w:cantSplit w:val="0"/>
          <w:tblHeader w:val="0"/>
        </w:trPr>
        <w:tc>
          <w:tcPr/>
          <w:p w:rsidR="00000000" w:rsidDel="00000000" w:rsidP="00000000" w:rsidRDefault="00000000" w:rsidRPr="00000000" w14:paraId="000000E2">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Seminar</w:t>
            </w:r>
          </w:p>
        </w:tc>
        <w:tc>
          <w:tcPr/>
          <w:p w:rsidR="00000000" w:rsidDel="00000000" w:rsidP="00000000" w:rsidRDefault="00000000" w:rsidRPr="00000000" w14:paraId="000000E3">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30% activitate seminar (discuții pe baza textelor) + 20% prezentare texte</w:t>
            </w:r>
          </w:p>
        </w:tc>
        <w:tc>
          <w:tcPr/>
          <w:p w:rsidR="00000000" w:rsidDel="00000000" w:rsidP="00000000" w:rsidRDefault="00000000" w:rsidRPr="00000000" w14:paraId="000000E4">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50%</w:t>
            </w:r>
          </w:p>
        </w:tc>
      </w:tr>
    </w:tbl>
    <w:p w:rsidR="00000000" w:rsidDel="00000000" w:rsidP="00000000" w:rsidRDefault="00000000" w:rsidRPr="00000000" w14:paraId="000000E5">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E6">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Standarde de performanță raportate la competențe:</w:t>
      </w:r>
    </w:p>
    <w:tbl>
      <w:tblPr>
        <w:tblStyle w:val="Table7"/>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1"/>
        <w:tblGridChange w:id="0">
          <w:tblGrid>
            <w:gridCol w:w="2410"/>
            <w:gridCol w:w="7371"/>
          </w:tblGrid>
        </w:tblGridChange>
      </w:tblGrid>
      <w:tr>
        <w:trPr>
          <w:cantSplit w:val="0"/>
          <w:trHeight w:val="398.96484375" w:hRule="atLeast"/>
          <w:tblHeader w:val="0"/>
        </w:trPr>
        <w:tc>
          <w:tcPr/>
          <w:p w:rsidR="00000000" w:rsidDel="00000000" w:rsidP="00000000" w:rsidRDefault="00000000" w:rsidRPr="00000000" w14:paraId="000000E7">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Tip standard</w:t>
            </w:r>
          </w:p>
        </w:tc>
        <w:tc>
          <w:tcPr/>
          <w:p w:rsidR="00000000" w:rsidDel="00000000" w:rsidP="00000000" w:rsidRDefault="00000000" w:rsidRPr="00000000" w14:paraId="000000E8">
            <w:pPr>
              <w:spacing w:after="0"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Descriere standard</w:t>
            </w:r>
          </w:p>
        </w:tc>
      </w:tr>
      <w:tr>
        <w:trPr>
          <w:cantSplit w:val="0"/>
          <w:trHeight w:val="330" w:hRule="atLeast"/>
          <w:tblHeader w:val="0"/>
        </w:trPr>
        <w:tc>
          <w:tcPr/>
          <w:p w:rsidR="00000000" w:rsidDel="00000000" w:rsidP="00000000" w:rsidRDefault="00000000" w:rsidRPr="00000000" w14:paraId="000000E9">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Minim (media 5)</w:t>
            </w:r>
          </w:p>
        </w:tc>
        <w:tc>
          <w:tcPr/>
          <w:p w:rsidR="00000000" w:rsidDel="00000000" w:rsidP="00000000" w:rsidRDefault="00000000" w:rsidRPr="00000000" w14:paraId="000000EA">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Capacitatea de a aborda critic un text din domeniul politicilor sociale.</w:t>
            </w:r>
          </w:p>
          <w:p w:rsidR="00000000" w:rsidDel="00000000" w:rsidP="00000000" w:rsidRDefault="00000000" w:rsidRPr="00000000" w14:paraId="000000EB">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Capacitatea de a înțelege cum se realizează o politică socială . </w:t>
            </w:r>
          </w:p>
          <w:p w:rsidR="00000000" w:rsidDel="00000000" w:rsidP="00000000" w:rsidRDefault="00000000" w:rsidRPr="00000000" w14:paraId="000000EC">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Capacitatea de a lucra în echipă.</w:t>
            </w:r>
          </w:p>
        </w:tc>
      </w:tr>
      <w:tr>
        <w:trPr>
          <w:cantSplit w:val="0"/>
          <w:trHeight w:val="315" w:hRule="atLeast"/>
          <w:tblHeader w:val="0"/>
        </w:trPr>
        <w:tc>
          <w:tcPr/>
          <w:p w:rsidR="00000000" w:rsidDel="00000000" w:rsidP="00000000" w:rsidRDefault="00000000" w:rsidRPr="00000000" w14:paraId="000000ED">
            <w:pPr>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Maxim (media 10)</w:t>
            </w:r>
          </w:p>
        </w:tc>
        <w:tc>
          <w:tcPr/>
          <w:p w:rsidR="00000000" w:rsidDel="00000000" w:rsidP="00000000" w:rsidRDefault="00000000" w:rsidRPr="00000000" w14:paraId="000000EE">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Capacitatea de a sintetiza informații din diverse domenii și sub-domenii și a le integra în înțelegerea și explicarea evoluției politicilor sociale. </w:t>
            </w:r>
          </w:p>
          <w:p w:rsidR="00000000" w:rsidDel="00000000" w:rsidP="00000000" w:rsidRDefault="00000000" w:rsidRPr="00000000" w14:paraId="000000EF">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Capacitatea formulării unui argument propriu, pe baza unor teorii însușite, cu privire la scopurile politicilor sociale. </w:t>
            </w:r>
          </w:p>
          <w:p w:rsidR="00000000" w:rsidDel="00000000" w:rsidP="00000000" w:rsidRDefault="00000000" w:rsidRPr="00000000" w14:paraId="000000F0">
            <w:pPr>
              <w:spacing w:after="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Capacitatea de documentare cu privire la concepte emergente în domeniul politicilor sociale.</w:t>
            </w:r>
          </w:p>
        </w:tc>
      </w:tr>
    </w:tbl>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240" w:line="360" w:lineRule="auto"/>
        <w:ind w:right="-567"/>
        <w:jc w:val="both"/>
        <w:rPr>
          <w:rFonts w:ascii="Times New Roman" w:cs="Times New Roman" w:eastAsia="Times New Roman" w:hAnsi="Times New Roman"/>
          <w:b w:val="1"/>
          <w:bCs w:val="1"/>
          <w:color w:val="000000"/>
        </w:rPr>
      </w:pPr>
      <w:r w:rsidDel="00000000" w:rsidR="00000000" w:rsidRPr="00000000">
        <w:rPr>
          <w:rtl w:val="0"/>
        </w:rPr>
      </w:r>
    </w:p>
    <w:p w:rsidR="00000000" w:rsidDel="00000000" w:rsidP="00000000" w:rsidRDefault="00000000" w:rsidRPr="00000000" w14:paraId="000000F2">
      <w:pPr>
        <w:pBdr>
          <w:top w:space="0" w:sz="0" w:val="nil"/>
          <w:left w:space="0" w:sz="0" w:val="nil"/>
          <w:bottom w:space="0" w:sz="0" w:val="nil"/>
          <w:right w:space="0" w:sz="0" w:val="nil"/>
          <w:between w:space="0" w:sz="0" w:val="nil"/>
        </w:pBdr>
        <w:spacing w:after="240" w:line="360" w:lineRule="auto"/>
        <w:ind w:right="-567"/>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F. REPERE METODOLOGICE</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F3">
      <w:pPr>
        <w:spacing w:after="0" w:line="360" w:lineRule="auto"/>
        <w:ind w:righ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bCs w:val="1"/>
          <w:rtl w:val="0"/>
        </w:rPr>
        <w:t xml:space="preserve">1) Strategia didactică</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F4">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Cursul și seminarul sunt ancorate în dezbaterile europene privind sistemelor sociale europene, cu accent pe cel românesc, pe termen mediu și lung. Cursul va aborda două teme de mare actualitate în spațiul european, ambele având implicații majore pentru România: problema echității sociale și sustenabilitatea sistemelor sociale. Studenții și studentele vor fi încurajați să abordeze atât într-o manieră comprehensivă cât particulară a problemelor cu care se confruntă politicile sociale,  dar și soluțiile de reformă. </w:t>
      </w:r>
    </w:p>
    <w:p w:rsidR="00000000" w:rsidDel="00000000" w:rsidP="00000000" w:rsidRDefault="00000000" w:rsidRPr="00000000" w14:paraId="000000F5">
      <w:pPr>
        <w:spacing w:before="24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Cursul dezvoltă aptitudini și competențe aplicabile în mai multe domenii: analiza politicilor publice, instituții publice cu atribuții în domeniul protecției sociale, mediul academic, organizațiile non-guvernamentale, fondurile europene etc.</w:t>
      </w:r>
    </w:p>
    <w:p w:rsidR="00000000" w:rsidDel="00000000" w:rsidP="00000000" w:rsidRDefault="00000000" w:rsidRPr="00000000" w14:paraId="000000F6">
      <w:pPr>
        <w:spacing w:before="24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7">
      <w:pPr>
        <w:spacing w:before="240" w:line="24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2) Materiale și Resurse didactice:</w:t>
      </w:r>
    </w:p>
    <w:p w:rsidR="00000000" w:rsidDel="00000000" w:rsidP="00000000" w:rsidRDefault="00000000" w:rsidRPr="00000000" w14:paraId="000000F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240" w:lineRule="auto"/>
        <w:ind w:left="36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Materiale online (articole și cărți academice, mass-media, video, documentare, podcast-uri);</w:t>
      </w:r>
    </w:p>
    <w:p w:rsidR="00000000" w:rsidDel="00000000" w:rsidP="00000000" w:rsidRDefault="00000000" w:rsidRPr="00000000" w14:paraId="000000F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Materiale pus la dispoziție de titulară, în cazul celor care nu sunt disponibile online;</w:t>
      </w:r>
    </w:p>
    <w:p w:rsidR="00000000" w:rsidDel="00000000" w:rsidP="00000000" w:rsidRDefault="00000000" w:rsidRPr="00000000" w14:paraId="000000F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40" w:lineRule="auto"/>
        <w:ind w:left="360" w:right="0" w:hanging="360"/>
        <w:jc w:val="both"/>
        <w:rPr>
          <w:rFonts w:ascii="Times New Roman" w:cs="Times New Roman" w:eastAsia="Times New Roman" w:hAnsi="Times New Roman"/>
          <w:b w:val="1"/>
          <w:bCs w:val="1"/>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Utilizarea platformei e.politice.ro pentru încărcarea materialelor și comunicare.</w:t>
      </w:r>
      <w:r w:rsidDel="00000000" w:rsidR="00000000" w:rsidRPr="00000000">
        <w:rPr>
          <w:rtl w:val="0"/>
        </w:rPr>
      </w:r>
    </w:p>
    <w:p w:rsidR="00000000" w:rsidDel="00000000" w:rsidP="00000000" w:rsidRDefault="00000000" w:rsidRPr="00000000" w14:paraId="000000FB">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FC">
      <w:pPr>
        <w:spacing w:line="360" w:lineRule="auto"/>
        <w:rPr>
          <w:rFonts w:ascii="Times New Roman" w:cs="Times New Roman" w:eastAsia="Times New Roman" w:hAnsi="Times New Roman"/>
          <w:b w:val="1"/>
          <w:bCs w:val="1"/>
        </w:rPr>
      </w:pPr>
      <w:r w:rsidDel="00000000" w:rsidR="00000000" w:rsidRPr="00000000">
        <w:rPr>
          <w:rFonts w:ascii="Times New Roman" w:cs="Times New Roman" w:eastAsia="Times New Roman" w:hAnsi="Times New Roman"/>
          <w:b w:val="1"/>
          <w:bCs w:val="1"/>
          <w:rtl w:val="0"/>
        </w:rPr>
        <w:t xml:space="preserve">G. BIBLIOGRAFIE</w:t>
      </w:r>
    </w:p>
    <w:p w:rsidR="00000000" w:rsidDel="00000000" w:rsidP="00000000" w:rsidRDefault="00000000" w:rsidRPr="00000000" w14:paraId="000000F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Alina Dragolea: 2016, Statul bunăstării după criza economică. Între realitatea austerității și necesitatea reformei, Editura Tritonic. </w:t>
      </w:r>
    </w:p>
    <w:p w:rsidR="00000000" w:rsidDel="00000000" w:rsidP="00000000" w:rsidRDefault="00000000" w:rsidRPr="00000000" w14:paraId="000000F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bCs w:val="0"/>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w:t>
      </w:r>
      <w:r w:rsidDel="00000000" w:rsidR="00000000" w:rsidRPr="00000000">
        <w:rPr>
          <w:rFonts w:ascii="Times New Roman" w:cs="Times New Roman" w:eastAsia="Times New Roman" w:hAnsi="Times New Roman"/>
          <w:b w:val="1"/>
          <w:bCs w:val="1"/>
          <w:i w:val="0"/>
          <w:iCs w:val="0"/>
          <w:smallCaps w:val="0"/>
          <w:strike w:val="0"/>
          <w:color w:val="000000"/>
          <w:u w:val="none"/>
          <w:shd w:fill="auto" w:val="clear"/>
          <w:vertAlign w:val="baseline"/>
          <w:rtl w:val="0"/>
        </w:rPr>
        <w:t xml:space="preserve">Simona Maria Stănescu; Cătălin Zamfir; Simona Mihaiu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(coordonatori)</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2024, POLICRIZELE SOCIETĂȚII ROMÂNEŞTI: STUDII ŞI ESEURI. ESTE ROMÂNIA PREGĂTITĂ?, Editura Pro Universitaria.</w:t>
      </w:r>
    </w:p>
    <w:p w:rsidR="00000000" w:rsidDel="00000000" w:rsidP="00000000" w:rsidRDefault="00000000" w:rsidRPr="00000000" w14:paraId="000000F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Sorin Gog; Victoria Stoiciu (coordonatori): 2024, CE URMEAZĂ DUPĂ NEOLIBERALISM? Pentru un imaginar politic alternativ, Presa Universitară Clujeană (capitole selectate)</w:t>
      </w:r>
    </w:p>
    <w:p w:rsidR="00000000" w:rsidDel="00000000" w:rsidP="00000000" w:rsidRDefault="00000000" w:rsidRPr="00000000" w14:paraId="0000010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1"/>
          <w:bCs w:val="1"/>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Patricia Kennett, Noemi Lendvai-Bainton (eds.): 2019, Handbook of European Social Policy, Elgar</w:t>
      </w:r>
      <w:r w:rsidDel="00000000" w:rsidR="00000000" w:rsidRPr="00000000">
        <w:rPr>
          <w:rtl w:val="0"/>
        </w:rPr>
      </w:r>
    </w:p>
    <w:p w:rsidR="00000000" w:rsidDel="00000000" w:rsidP="00000000" w:rsidRDefault="00000000" w:rsidRPr="00000000" w14:paraId="0000010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Esping-Andersen, Gosta (ed.), 2002,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Why We Need a New Welfare State</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Oxford University Press. </w:t>
      </w:r>
    </w:p>
    <w:p w:rsidR="00000000" w:rsidDel="00000000" w:rsidP="00000000" w:rsidRDefault="00000000" w:rsidRPr="00000000" w14:paraId="0000010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Esping-Andersen, Gosta, 1990,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The Three Worlds of Welfare Capitalism</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Princeton University Press. </w:t>
      </w:r>
    </w:p>
    <w:p w:rsidR="00000000" w:rsidDel="00000000" w:rsidP="00000000" w:rsidRDefault="00000000" w:rsidRPr="00000000" w14:paraId="0000010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Marian Preda (coord.): 2009, Riscuri şi inechităţi sociale în România, Editura Polirom.</w:t>
      </w:r>
    </w:p>
    <w:p w:rsidR="00000000" w:rsidDel="00000000" w:rsidP="00000000" w:rsidRDefault="00000000" w:rsidRPr="00000000" w14:paraId="0000010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Anton Hemerijck: 2012, Changing Welfare States, Oxford University Press.</w:t>
      </w:r>
    </w:p>
    <w:p w:rsidR="00000000" w:rsidDel="00000000" w:rsidP="00000000" w:rsidRDefault="00000000" w:rsidRPr="00000000" w14:paraId="0000010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Joel Blau, Mimi Abramovitz: 2014, The Dynamics of Social Welfare Policy, Oxford University Press.</w:t>
      </w:r>
    </w:p>
    <w:p w:rsidR="00000000" w:rsidDel="00000000" w:rsidP="00000000" w:rsidRDefault="00000000" w:rsidRPr="00000000" w14:paraId="0000010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Pierre Lemieux: 2014, Who Needs Jobs? Spreading Poverty or Increasing Welfare, Palgrave Macmillan.</w:t>
      </w:r>
    </w:p>
    <w:p w:rsidR="00000000" w:rsidDel="00000000" w:rsidP="00000000" w:rsidRDefault="00000000" w:rsidRPr="00000000" w14:paraId="0000010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Peter A. Hall, David Soskice, 2001, An Introduction to Varieties of Capitalism în Hall PA, Soskice D. Varieties of Capitalism: The Institutional Foundations of Comparative Advantage. Oxford University Press.</w:t>
      </w:r>
    </w:p>
    <w:p w:rsidR="00000000" w:rsidDel="00000000" w:rsidP="00000000" w:rsidRDefault="00000000" w:rsidRPr="00000000" w14:paraId="0000010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Barbara Vis: 2010, Politics of Risk-taking. Welfare State Reform in Advanced Democracies, Amsterdam University Press. </w:t>
      </w:r>
    </w:p>
    <w:p w:rsidR="00000000" w:rsidDel="00000000" w:rsidP="00000000" w:rsidRDefault="00000000" w:rsidRPr="00000000" w14:paraId="0000010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Daniel Shapiro: 2002, Egalitarianism and Welfare-state Redistribution,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Social Philosophy and Policy</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19 (1):1-35.</w:t>
      </w:r>
    </w:p>
    <w:p w:rsidR="00000000" w:rsidDel="00000000" w:rsidP="00000000" w:rsidRDefault="00000000" w:rsidRPr="00000000" w14:paraId="0000010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Simon Hegelich, Hendrik Meyer: 2013, Conflict, negotiation, social peace: the German welfare system, în Klaus Schubert, Simon Hegelich, Ursula Bazant (ed.), The Handbook of European Welfare Systems, Routledge.</w:t>
      </w:r>
    </w:p>
    <w:p w:rsidR="00000000" w:rsidDel="00000000" w:rsidP="00000000" w:rsidRDefault="00000000" w:rsidRPr="00000000" w14:paraId="000001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David Natali: 2013, The Italian welfare state (still) in transition: the progressive recalibration</w:t>
      </w:r>
    </w:p>
    <w:p w:rsidR="00000000" w:rsidDel="00000000" w:rsidP="00000000" w:rsidRDefault="00000000" w:rsidRPr="00000000" w14:paraId="0000010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of social programmes and greater flexibility of labour market policies, în Klaus Schubert, Simon Hegelich, Ursula Bazant (ed.), The Handbook of European Welfare Systems, Routledge.</w:t>
      </w:r>
    </w:p>
    <w:p w:rsidR="00000000" w:rsidDel="00000000" w:rsidP="00000000" w:rsidRDefault="00000000" w:rsidRPr="00000000" w14:paraId="0000010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Suzana Dobre: 2013, The Romanian welfare state: changing and developing, în Klaus Schubert, Simon Hegelich, Ursula Bazant (ed.), The Handbook of European Welfare Systems, Routledge.</w:t>
      </w:r>
    </w:p>
    <w:p w:rsidR="00000000" w:rsidDel="00000000" w:rsidP="00000000" w:rsidRDefault="00000000" w:rsidRPr="00000000" w14:paraId="0000010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Sven E. O. Hort: 2013, The Swedish welfare state: a model in constant flux?, în Klaus Schubert, Simon Hegelich, Ursula Bazant (ed.), The Handbook of European Welfare Systems, Routledge.</w:t>
      </w:r>
    </w:p>
    <w:p w:rsidR="00000000" w:rsidDel="00000000" w:rsidP="00000000" w:rsidRDefault="00000000" w:rsidRPr="00000000" w14:paraId="0000010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Lavinia Mitton: 2013, The British welfare system: marketization from Thatcher to New Labour, în în Klaus Schubert, Simon Hegelich, Ursula Bazant (ed.), The Handbook of European Welfare Systems, Routledge.</w:t>
      </w:r>
    </w:p>
    <w:p w:rsidR="00000000" w:rsidDel="00000000" w:rsidP="00000000" w:rsidRDefault="00000000" w:rsidRPr="00000000" w14:paraId="0000011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Frank Vandenbroucke, Anton Hemerijck, and Bruno Palier, “The EU Needs a Social Investment Pact,”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Observatoire social européen</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Opinion paper number 5, 2011.</w:t>
      </w:r>
    </w:p>
    <w:p w:rsidR="00000000" w:rsidDel="00000000" w:rsidP="00000000" w:rsidRDefault="00000000" w:rsidRPr="00000000" w14:paraId="0000011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Jonas Pontusson: 2011, Once Again a Model: Nordic Social Democracy in a Globalized World, în James Cronin, George Ross, James Shoch (eds.),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What’s Left of the Left:Democrats and Social Democrats in Challenging Times</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Duke University Press, 2011.  </w:t>
      </w:r>
    </w:p>
    <w:p w:rsidR="00000000" w:rsidDel="00000000" w:rsidP="00000000" w:rsidRDefault="00000000" w:rsidRPr="00000000" w14:paraId="0000011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Jane Jenson, “Redesigning Citizenship Regimes after Neoliberalism:  Moving toward Social Investment.”  In Nathalie Morel, Bruno Palier, and Joakim Palme (eds.),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Towards a social investment welfare state. Ideas, policies and challenges.</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Policy Press, 2011.</w:t>
      </w:r>
    </w:p>
    <w:p w:rsidR="00000000" w:rsidDel="00000000" w:rsidP="00000000" w:rsidRDefault="00000000" w:rsidRPr="00000000" w14:paraId="0000011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Julia O’Connor.  2014. “The State and Gender Equality: From Patriarchal to Women-Friendly State?” in Leibfried et al.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Oxford Handbook of Transformations of the State</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Oxford.</w:t>
      </w:r>
    </w:p>
    <w:p w:rsidR="00000000" w:rsidDel="00000000" w:rsidP="00000000" w:rsidRDefault="00000000" w:rsidRPr="00000000" w14:paraId="0000011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Claude Martin: 2015, Southern Welfare States: Configuration of the Welfare Balance between State and the Family în Martin Baumeister, Roberto Sala (eds.). Southern Europe? Italy, Spain, Portugal, and Greece from the 1950s until the present day. Frankfurt: Campus, 2015.</w:t>
      </w:r>
    </w:p>
    <w:p w:rsidR="00000000" w:rsidDel="00000000" w:rsidP="00000000" w:rsidRDefault="00000000" w:rsidRPr="00000000" w14:paraId="0000011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1"/>
          <w:iCs w:val="1"/>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Kathrin Komp et al.: 2013, In the wake of the economic crisis: Social change and welfare state reforms, Working paper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Department of Sociology, Umeå University, Sweden.</w:t>
      </w:r>
    </w:p>
    <w:p w:rsidR="00000000" w:rsidDel="00000000" w:rsidP="00000000" w:rsidRDefault="00000000" w:rsidRPr="00000000" w14:paraId="0000011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Ciprian Domnișoru: 2014, The largest drop in income inequality in the European Union during the Great Recession: Romania’s puzzling case, Conditions of Work and Employment Series No. 51, International Labour Organization.</w:t>
      </w:r>
    </w:p>
    <w:p w:rsidR="00000000" w:rsidDel="00000000" w:rsidP="00000000" w:rsidRDefault="00000000" w:rsidRPr="00000000" w14:paraId="0000011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Marion Ellison,  Menno Fenger: 2013, Social Investment, Protection and Inequality within the New Economy and Politics of Welfare in Europe, Social Policy and Society, Volume 12, Issue 04, pp 611 – 624.</w:t>
      </w:r>
    </w:p>
    <w:p w:rsidR="00000000" w:rsidDel="00000000" w:rsidP="00000000" w:rsidRDefault="00000000" w:rsidRPr="00000000" w14:paraId="0000011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Silja Häusermann, Georg Picot, Dominik Geering: 2013, Review Article: Rethinking Party Politics and the Welfare State – Recent Advances in the Literature, British Journal of Political Science, 43, pp 221-240.</w:t>
      </w:r>
    </w:p>
    <w:p w:rsidR="00000000" w:rsidDel="00000000" w:rsidP="00000000" w:rsidRDefault="00000000" w:rsidRPr="00000000" w14:paraId="000001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Nick Ellison: 2006, Labour market policies in social democratic and continental regimes, în The Transformation of Welfare States?, Routledge.</w:t>
      </w:r>
    </w:p>
    <w:p w:rsidR="00000000" w:rsidDel="00000000" w:rsidP="00000000" w:rsidRDefault="00000000" w:rsidRPr="00000000" w14:paraId="000001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Penny Griffin: 2015, Crisis, austerity and gendered governance: a feminist perspective, Feminist Review 109.</w:t>
      </w:r>
    </w:p>
    <w:p w:rsidR="00000000" w:rsidDel="00000000" w:rsidP="00000000" w:rsidRDefault="00000000" w:rsidRPr="00000000" w14:paraId="000001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Liviu Voinea: 2013, Revisiting crisis generators in Romania and other new EU member states, Review of International Political Economy, 20:4, 979-1008. </w:t>
      </w:r>
    </w:p>
    <w:p w:rsidR="00000000" w:rsidDel="00000000" w:rsidP="00000000" w:rsidRDefault="00000000" w:rsidRPr="00000000" w14:paraId="000001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rFonts w:ascii="Times New Roman" w:cs="Times New Roman" w:eastAsia="Times New Roman" w:hAnsi="Times New Roman"/>
          <w:b w:val="1"/>
          <w:bCs w:val="1"/>
          <w:i w:val="0"/>
          <w:iCs w:val="0"/>
          <w:smallCaps w:val="0"/>
          <w:strike w:val="0"/>
          <w:color w:val="000000"/>
          <w:shd w:fill="auto" w:val="clear"/>
          <w:vertAlign w:val="baseline"/>
        </w:rPr>
      </w:pP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Klaus Armingeon, Besir Ceka: 2014, The loss of trust in the European Union during the great recession since 2007: The role of heuristics from the national political system, </w:t>
      </w:r>
      <w:r w:rsidDel="00000000" w:rsidR="00000000" w:rsidRPr="00000000">
        <w:rPr>
          <w:rFonts w:ascii="Times New Roman" w:cs="Times New Roman" w:eastAsia="Times New Roman" w:hAnsi="Times New Roman"/>
          <w:i w:val="1"/>
          <w:iCs w:val="1"/>
          <w:smallCaps w:val="0"/>
          <w:strike w:val="0"/>
          <w:color w:val="000000"/>
          <w:u w:val="none"/>
          <w:shd w:fill="auto" w:val="clear"/>
          <w:vertAlign w:val="baseline"/>
          <w:rtl w:val="0"/>
        </w:rPr>
        <w:t xml:space="preserve">European Union Politics</w:t>
      </w:r>
      <w:r w:rsidDel="00000000" w:rsidR="00000000" w:rsidRPr="00000000">
        <w:rPr>
          <w:rFonts w:ascii="Times New Roman" w:cs="Times New Roman" w:eastAsia="Times New Roman" w:hAnsi="Times New Roman"/>
          <w:i w:val="0"/>
          <w:iCs w:val="0"/>
          <w:smallCaps w:val="0"/>
          <w:strike w:val="0"/>
          <w:color w:val="000000"/>
          <w:u w:val="none"/>
          <w:shd w:fill="auto" w:val="clear"/>
          <w:vertAlign w:val="baseline"/>
          <w:rtl w:val="0"/>
        </w:rPr>
        <w:t xml:space="preserve">, Vol. 15(1) 82–107.</w:t>
      </w:r>
      <w:r w:rsidDel="00000000" w:rsidR="00000000" w:rsidRPr="00000000">
        <w:rPr>
          <w:rtl w:val="0"/>
        </w:rPr>
      </w:r>
    </w:p>
    <w:p w:rsidR="00000000" w:rsidDel="00000000" w:rsidP="00000000" w:rsidRDefault="00000000" w:rsidRPr="00000000" w14:paraId="0000011D">
      <w:pPr>
        <w:spacing w:line="36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11E">
      <w:pPr>
        <w:ind w:right="-567"/>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bCs w:val="1"/>
          <w:color w:val="000000"/>
          <w:rtl w:val="0"/>
        </w:rPr>
        <w:t xml:space="preserve">DIRECTOR DEPARTAMENT,                                                      TITULAR DE DISCIPLINĂ, </w:t>
      </w:r>
      <w:r w:rsidDel="00000000" w:rsidR="00000000" w:rsidRPr="00000000">
        <w:rPr>
          <w:rtl w:val="0"/>
        </w:rPr>
      </w:r>
    </w:p>
    <w:p w:rsidR="00000000" w:rsidDel="00000000" w:rsidP="00000000" w:rsidRDefault="00000000" w:rsidRPr="00000000" w14:paraId="0000011F">
      <w:pPr>
        <w:spacing w:line="360" w:lineRule="auto"/>
        <w:ind w:right="-56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Lect. Univ. Dr. Claudiu Crăciun                                                           Conf. Univ. Dr. Alina Dragolea</w:t>
      </w:r>
    </w:p>
    <w:p w:rsidR="00000000" w:rsidDel="00000000" w:rsidP="00000000" w:rsidRDefault="00000000" w:rsidRPr="00000000" w14:paraId="00000120">
      <w:pPr>
        <w:spacing w:line="360" w:lineRule="auto"/>
        <w:ind w:right="-567"/>
        <w:rPr>
          <w:rFonts w:ascii="Times New Roman" w:cs="Times New Roman" w:eastAsia="Times New Roman" w:hAnsi="Times New Roman"/>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4">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5">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6">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1">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2">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b w:val="1"/>
        <w:bCs w:val="1"/>
        <w:color w:val="000000"/>
        <w:sz w:val="20"/>
        <w:szCs w:val="20"/>
      </w:rPr>
    </w:pPr>
    <w:r w:rsidDel="00000000" w:rsidR="00000000" w:rsidRPr="00000000">
      <w:rPr>
        <w:color w:val="000000"/>
      </w:rPr>
      <w:drawing>
        <wp:inline distB="0" distT="0" distL="0" distR="0">
          <wp:extent cx="4194138" cy="475874"/>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94138" cy="475874"/>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3">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400" w:hanging="360"/>
      </w:pPr>
      <w:rPr/>
    </w:lvl>
    <w:lvl w:ilvl="1">
      <w:start w:val="1"/>
      <w:numFmt w:val="lowerLetter"/>
      <w:lvlText w:val="%2."/>
      <w:lvlJc w:val="left"/>
      <w:pPr>
        <w:ind w:left="1120" w:hanging="360"/>
      </w:pPr>
      <w:rPr/>
    </w:lvl>
    <w:lvl w:ilvl="2">
      <w:start w:val="1"/>
      <w:numFmt w:val="lowerRoman"/>
      <w:lvlText w:val="%3."/>
      <w:lvlJc w:val="right"/>
      <w:pPr>
        <w:ind w:left="1840" w:hanging="180"/>
      </w:pPr>
      <w:rPr/>
    </w:lvl>
    <w:lvl w:ilvl="3">
      <w:start w:val="1"/>
      <w:numFmt w:val="decimal"/>
      <w:lvlText w:val="%4."/>
      <w:lvlJc w:val="left"/>
      <w:pPr>
        <w:ind w:left="2560" w:hanging="360"/>
      </w:pPr>
      <w:rPr/>
    </w:lvl>
    <w:lvl w:ilvl="4">
      <w:start w:val="1"/>
      <w:numFmt w:val="lowerLetter"/>
      <w:lvlText w:val="%5."/>
      <w:lvlJc w:val="left"/>
      <w:pPr>
        <w:ind w:left="3280" w:hanging="360"/>
      </w:pPr>
      <w:rPr/>
    </w:lvl>
    <w:lvl w:ilvl="5">
      <w:start w:val="1"/>
      <w:numFmt w:val="lowerRoman"/>
      <w:lvlText w:val="%6."/>
      <w:lvlJc w:val="right"/>
      <w:pPr>
        <w:ind w:left="4000" w:hanging="180"/>
      </w:pPr>
      <w:rPr/>
    </w:lvl>
    <w:lvl w:ilvl="6">
      <w:start w:val="1"/>
      <w:numFmt w:val="decimal"/>
      <w:lvlText w:val="%7."/>
      <w:lvlJc w:val="left"/>
      <w:pPr>
        <w:ind w:left="4720" w:hanging="360"/>
      </w:pPr>
      <w:rPr/>
    </w:lvl>
    <w:lvl w:ilvl="7">
      <w:start w:val="1"/>
      <w:numFmt w:val="lowerLetter"/>
      <w:lvlText w:val="%8."/>
      <w:lvlJc w:val="left"/>
      <w:pPr>
        <w:ind w:left="5440" w:hanging="360"/>
      </w:pPr>
      <w:rPr/>
    </w:lvl>
    <w:lvl w:ilvl="8">
      <w:start w:val="1"/>
      <w:numFmt w:val="lowerRoman"/>
      <w:lvlText w:val="%9."/>
      <w:lvlJc w:val="right"/>
      <w:pPr>
        <w:ind w:left="616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0" w:before="200" w:lineRule="auto"/>
    </w:pPr>
    <w:rPr>
      <w:rFonts w:ascii="Cambria" w:cs="Cambria" w:eastAsia="Cambria" w:hAnsi="Cambria"/>
      <w:b w:val="1"/>
      <w:bCs w:val="1"/>
      <w:color w:val="4f81bd"/>
    </w:rPr>
  </w:style>
  <w:style w:type="paragraph" w:styleId="Heading4">
    <w:name w:val="heading 4"/>
    <w:basedOn w:val="Normal"/>
    <w:next w:val="Normal"/>
    <w:pPr>
      <w:keepNext w:val="1"/>
      <w:pBdr>
        <w:top w:color="000000" w:space="1" w:sz="12" w:val="single"/>
        <w:left w:color="000000" w:space="4" w:sz="12" w:val="single"/>
        <w:bottom w:color="000000" w:space="1" w:sz="12" w:val="single"/>
        <w:right w:color="000000" w:space="4" w:sz="12" w:val="single"/>
      </w:pBdr>
      <w:spacing w:after="0" w:line="360" w:lineRule="auto"/>
      <w:jc w:val="both"/>
    </w:pPr>
    <w:rPr>
      <w:rFonts w:ascii="Times New Roman" w:cs="Times New Roman" w:eastAsia="Times New Roman" w:hAnsi="Times New Roman"/>
      <w:b w:val="1"/>
      <w:bCs w:val="1"/>
      <w:i w:val="1"/>
      <w:iCs w:val="1"/>
      <w:sz w:val="24"/>
      <w:szCs w:val="24"/>
    </w:rPr>
  </w:style>
  <w:style w:type="paragraph" w:styleId="Heading5">
    <w:name w:val="heading 5"/>
    <w:basedOn w:val="Normal"/>
    <w:next w:val="Normal"/>
    <w:pPr>
      <w:keepNext w:val="1"/>
      <w:keepLines w:val="1"/>
      <w:spacing w:after="0" w:before="200" w:lineRule="auto"/>
    </w:pPr>
    <w:rPr>
      <w:rFonts w:ascii="Cambria" w:cs="Cambria" w:eastAsia="Cambria" w:hAnsi="Cambria"/>
      <w:color w:val="243f60"/>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100.0" w:type="dxa"/>
        <w:left w:w="100.0" w:type="dxa"/>
        <w:bottom w:w="100.0" w:type="dxa"/>
        <w:right w:w="100.0" w:type="dxa"/>
      </w:tblCellMar>
    </w:tblPr>
  </w:style>
  <w:style w:type="paragraph" w:styleId="BalloonText">
    <w:name w:val="Balloon Text"/>
    <w:basedOn w:val="Normal"/>
    <w:link w:val="BalloonTextChar"/>
    <w:uiPriority w:val="99"/>
    <w:semiHidden w:val="1"/>
    <w:unhideWhenUsed w:val="1"/>
    <w:rsid w:val="00171BDD"/>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171BDD"/>
    <w:rPr>
      <w:rFonts w:ascii="Tahoma" w:cs="Tahoma" w:hAnsi="Tahoma"/>
      <w:sz w:val="16"/>
      <w:szCs w:val="16"/>
    </w:rPr>
  </w:style>
  <w:style w:type="paragraph" w:styleId="ListParagraph">
    <w:name w:val="List Paragraph"/>
    <w:basedOn w:val="Normal"/>
    <w:uiPriority w:val="34"/>
    <w:qFormat w:val="1"/>
    <w:rsid w:val="00071FF9"/>
    <w:pPr>
      <w:ind w:left="720"/>
      <w:contextualSpacing w:val="1"/>
    </w:pPr>
  </w:style>
  <w:style w:type="paragraph" w:styleId="Default" w:customStyle="1">
    <w:name w:val="Default"/>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nhideWhenUsed w:val="1"/>
    <w:rsid w:val="00FF1214"/>
    <w:pPr>
      <w:tabs>
        <w:tab w:val="center" w:pos="4536"/>
        <w:tab w:val="right" w:pos="9072"/>
      </w:tabs>
      <w:spacing w:after="0" w:line="240" w:lineRule="auto"/>
    </w:pPr>
  </w:style>
  <w:style w:type="character" w:styleId="HeaderChar" w:customStyle="1">
    <w:name w:val="Header Char"/>
    <w:basedOn w:val="DefaultParagraphFont"/>
    <w:link w:val="Header"/>
    <w:rsid w:val="00FF1214"/>
  </w:style>
  <w:style w:type="paragraph" w:styleId="Footer">
    <w:name w:val="footer"/>
    <w:basedOn w:val="Normal"/>
    <w:link w:val="FooterChar"/>
    <w:uiPriority w:val="99"/>
    <w:unhideWhenUsed w:val="1"/>
    <w:rsid w:val="00FF1214"/>
    <w:pPr>
      <w:tabs>
        <w:tab w:val="center" w:pos="4536"/>
        <w:tab w:val="right" w:pos="9072"/>
      </w:tabs>
      <w:spacing w:after="0" w:line="240" w:lineRule="auto"/>
    </w:pPr>
  </w:style>
  <w:style w:type="character" w:styleId="FooterChar" w:customStyle="1">
    <w:name w:val="Footer Char"/>
    <w:basedOn w:val="DefaultParagraphFont"/>
    <w:link w:val="Footer"/>
    <w:uiPriority w:val="99"/>
    <w:rsid w:val="00FF1214"/>
  </w:style>
  <w:style w:type="character" w:styleId="Heading4Char" w:customStyle="1">
    <w:name w:val="Heading 4 Char"/>
    <w:link w:val="Heading4"/>
    <w:rsid w:val="00E917AB"/>
    <w:rPr>
      <w:rFonts w:ascii="Times New Roman" w:cs="Times New Roman" w:eastAsia="Times New Roman" w:hAnsi="Times New Roman"/>
      <w:b w:val="1"/>
      <w:i w:val="1"/>
      <w:sz w:val="24"/>
      <w:szCs w:val="20"/>
      <w:lang w:eastAsia="ro-RO"/>
    </w:rPr>
  </w:style>
  <w:style w:type="paragraph" w:styleId="FootnoteText">
    <w:name w:val="footnote text"/>
    <w:basedOn w:val="Normal"/>
    <w:link w:val="FootnoteTextChar"/>
    <w:uiPriority w:val="99"/>
    <w:semiHidden w:val="1"/>
    <w:unhideWhenUsed w:val="1"/>
    <w:rsid w:val="00374DA8"/>
    <w:pPr>
      <w:spacing w:after="0" w:line="240" w:lineRule="auto"/>
    </w:pPr>
    <w:rPr>
      <w:sz w:val="20"/>
      <w:szCs w:val="20"/>
    </w:rPr>
  </w:style>
  <w:style w:type="character" w:styleId="FootnoteTextChar" w:customStyle="1">
    <w:name w:val="Footnote Text Char"/>
    <w:link w:val="FootnoteText"/>
    <w:uiPriority w:val="99"/>
    <w:semiHidden w:val="1"/>
    <w:rsid w:val="00374DA8"/>
    <w:rPr>
      <w:sz w:val="20"/>
      <w:szCs w:val="20"/>
    </w:rPr>
  </w:style>
  <w:style w:type="character" w:styleId="FootnoteReference">
    <w:name w:val="footnote reference"/>
    <w:uiPriority w:val="99"/>
    <w:semiHidden w:val="1"/>
    <w:unhideWhenUsed w:val="1"/>
    <w:rsid w:val="00374DA8"/>
    <w:rPr>
      <w:vertAlign w:val="superscript"/>
    </w:rPr>
  </w:style>
  <w:style w:type="character" w:styleId="Heading3Char" w:customStyle="1">
    <w:name w:val="Heading 3 Char"/>
    <w:link w:val="Heading3"/>
    <w:uiPriority w:val="9"/>
    <w:semiHidden w:val="1"/>
    <w:rsid w:val="00F45932"/>
    <w:rPr>
      <w:rFonts w:ascii="Cambria" w:cs="Times New Roman" w:eastAsia="Times New Roman" w:hAnsi="Cambria"/>
      <w:b w:val="1"/>
      <w:bCs w:val="1"/>
      <w:color w:val="4f81bd"/>
    </w:rPr>
  </w:style>
  <w:style w:type="character" w:styleId="Heading5Char" w:customStyle="1">
    <w:name w:val="Heading 5 Char"/>
    <w:link w:val="Heading5"/>
    <w:uiPriority w:val="9"/>
    <w:rsid w:val="00F45932"/>
    <w:rPr>
      <w:rFonts w:ascii="Cambria" w:cs="Times New Roman" w:eastAsia="Times New Roman" w:hAnsi="Cambria"/>
      <w:color w:val="243f60"/>
    </w:rPr>
  </w:style>
  <w:style w:type="character" w:styleId="Hyperlink">
    <w:name w:val="Hyperlink"/>
    <w:uiPriority w:val="99"/>
    <w:unhideWhenUsed w:val="1"/>
    <w:rsid w:val="00022ECD"/>
    <w:rPr>
      <w:color w:val="0000ff"/>
      <w:u w:val="single"/>
    </w:rPr>
  </w:style>
  <w:style w:type="character" w:styleId="HTMLCite">
    <w:name w:val="HTML Cite"/>
    <w:rsid w:val="007B1DF0"/>
    <w:rPr>
      <w:i w:val="1"/>
      <w:iCs w:val="1"/>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paragraph" w:styleId="Revision">
    <w:name w:val="Revision"/>
    <w:hidden w:val="1"/>
    <w:uiPriority w:val="99"/>
    <w:semiHidden w:val="1"/>
    <w:rsid w:val="007C4C8B"/>
    <w:pPr>
      <w:spacing w:after="0" w:line="240" w:lineRule="auto"/>
    </w:pPr>
  </w:style>
  <w:style w:type="character" w:styleId="CommentReference">
    <w:name w:val="annotation reference"/>
    <w:basedOn w:val="DefaultParagraphFont"/>
    <w:uiPriority w:val="99"/>
    <w:semiHidden w:val="1"/>
    <w:unhideWhenUsed w:val="1"/>
    <w:rsid w:val="007C4C8B"/>
    <w:rPr>
      <w:sz w:val="16"/>
      <w:szCs w:val="16"/>
    </w:rPr>
  </w:style>
  <w:style w:type="paragraph" w:styleId="CommentText">
    <w:name w:val="annotation text"/>
    <w:basedOn w:val="Normal"/>
    <w:link w:val="CommentTextChar"/>
    <w:uiPriority w:val="99"/>
    <w:unhideWhenUsed w:val="1"/>
    <w:rsid w:val="007C4C8B"/>
    <w:pPr>
      <w:spacing w:line="240" w:lineRule="auto"/>
    </w:pPr>
    <w:rPr>
      <w:sz w:val="20"/>
      <w:szCs w:val="20"/>
    </w:rPr>
  </w:style>
  <w:style w:type="character" w:styleId="CommentTextChar" w:customStyle="1">
    <w:name w:val="Comment Text Char"/>
    <w:basedOn w:val="DefaultParagraphFont"/>
    <w:link w:val="CommentText"/>
    <w:uiPriority w:val="99"/>
    <w:rsid w:val="007C4C8B"/>
    <w:rPr>
      <w:sz w:val="20"/>
      <w:szCs w:val="20"/>
    </w:rPr>
  </w:style>
  <w:style w:type="paragraph" w:styleId="CommentSubject">
    <w:name w:val="annotation subject"/>
    <w:basedOn w:val="CommentText"/>
    <w:next w:val="CommentText"/>
    <w:link w:val="CommentSubjectChar"/>
    <w:uiPriority w:val="99"/>
    <w:semiHidden w:val="1"/>
    <w:unhideWhenUsed w:val="1"/>
    <w:rsid w:val="007C4C8B"/>
    <w:rPr>
      <w:b w:val="1"/>
      <w:bCs w:val="1"/>
    </w:rPr>
  </w:style>
  <w:style w:type="character" w:styleId="CommentSubjectChar" w:customStyle="1">
    <w:name w:val="Comment Subject Char"/>
    <w:basedOn w:val="CommentTextChar"/>
    <w:link w:val="CommentSubject"/>
    <w:uiPriority w:val="99"/>
    <w:semiHidden w:val="1"/>
    <w:rsid w:val="007C4C8B"/>
    <w:rPr>
      <w:b w:val="1"/>
      <w:bCs w:val="1"/>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Q7+ljjRh1e7mK8Exzb1Uooqxzg==">CgMxLjA4AGpHCjVzdWdnZXN0SWRJbXBvcnQ5ODVkNTIxNC04NGExLTRmN2QtYmJiNi02Y2E5YjE4NDM1NTBfMRIOQWxpbmEgRHJhZ29sZWFyITFjeFRHRkI3c3RCWWJOQ2xTQnBqQ052NTV4MW9kaXdULQ==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2020-05-05T04:36:00Z</dcterms:created>
  <dc:creator>33</dc:creator>
</cp:coreProperties>
</file>